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DE3610" w14:paraId="443357D2" w14:textId="77777777" w:rsidTr="000D3460">
        <w:trPr>
          <w:trHeight w:val="701"/>
        </w:trPr>
        <w:tc>
          <w:tcPr>
            <w:tcW w:w="1696" w:type="dxa"/>
            <w:vMerge w:val="restart"/>
            <w:shd w:val="clear" w:color="auto" w:fill="D9D9D9"/>
          </w:tcPr>
          <w:p w14:paraId="6202D3A2" w14:textId="77777777" w:rsidR="000D3460" w:rsidRPr="00DE3610" w:rsidRDefault="000D3460" w:rsidP="007A49B1">
            <w:pPr>
              <w:widowControl/>
              <w:autoSpaceDE/>
              <w:autoSpaceDN/>
              <w:jc w:val="center"/>
              <w:rPr>
                <w:b/>
                <w:sz w:val="20"/>
                <w:szCs w:val="20"/>
              </w:rPr>
            </w:pPr>
            <w:r w:rsidRPr="00DE3610">
              <w:rPr>
                <w:b/>
                <w:sz w:val="20"/>
                <w:szCs w:val="20"/>
              </w:rPr>
              <w:t>Name of activity/ event/ location</w:t>
            </w:r>
          </w:p>
        </w:tc>
        <w:tc>
          <w:tcPr>
            <w:tcW w:w="4649" w:type="dxa"/>
            <w:vMerge w:val="restart"/>
            <w:shd w:val="clear" w:color="auto" w:fill="FFFFFF"/>
          </w:tcPr>
          <w:p w14:paraId="2C5EE29E" w14:textId="77777777" w:rsidR="006B0BED" w:rsidRDefault="00D90E2B" w:rsidP="007A49B1">
            <w:pPr>
              <w:widowControl/>
              <w:autoSpaceDE/>
              <w:autoSpaceDN/>
              <w:rPr>
                <w:b/>
                <w:sz w:val="20"/>
                <w:szCs w:val="20"/>
              </w:rPr>
            </w:pPr>
            <w:r>
              <w:rPr>
                <w:b/>
                <w:sz w:val="20"/>
                <w:szCs w:val="20"/>
              </w:rPr>
              <w:t>Shooting</w:t>
            </w:r>
            <w:r w:rsidR="006934C3">
              <w:rPr>
                <w:b/>
                <w:sz w:val="20"/>
                <w:szCs w:val="20"/>
              </w:rPr>
              <w:t xml:space="preserve"> </w:t>
            </w:r>
          </w:p>
          <w:p w14:paraId="2AABF970" w14:textId="58D1B0BD" w:rsidR="006934C3" w:rsidRDefault="006934C3" w:rsidP="007A49B1">
            <w:pPr>
              <w:widowControl/>
              <w:autoSpaceDE/>
              <w:autoSpaceDN/>
              <w:rPr>
                <w:b/>
                <w:sz w:val="20"/>
                <w:szCs w:val="20"/>
              </w:rPr>
            </w:pPr>
            <w:r>
              <w:rPr>
                <w:b/>
                <w:sz w:val="20"/>
                <w:szCs w:val="20"/>
              </w:rPr>
              <w:t>Sale Centr</w:t>
            </w:r>
            <w:r w:rsidR="00984EE0">
              <w:rPr>
                <w:b/>
                <w:sz w:val="20"/>
                <w:szCs w:val="20"/>
              </w:rPr>
              <w:t>al</w:t>
            </w:r>
          </w:p>
          <w:p w14:paraId="217DE943" w14:textId="5AE05BFF" w:rsidR="006934C3" w:rsidRPr="00DE3610" w:rsidRDefault="00984EE0" w:rsidP="007A49B1">
            <w:pPr>
              <w:widowControl/>
              <w:autoSpaceDE/>
              <w:autoSpaceDN/>
              <w:rPr>
                <w:b/>
                <w:sz w:val="20"/>
                <w:szCs w:val="20"/>
              </w:rPr>
            </w:pPr>
            <w:r>
              <w:rPr>
                <w:b/>
                <w:sz w:val="20"/>
                <w:szCs w:val="20"/>
              </w:rPr>
              <w:t>Bispham Scout Camp</w:t>
            </w:r>
          </w:p>
        </w:tc>
        <w:tc>
          <w:tcPr>
            <w:tcW w:w="1843" w:type="dxa"/>
            <w:shd w:val="clear" w:color="auto" w:fill="D9D9D9"/>
          </w:tcPr>
          <w:p w14:paraId="766A6908" w14:textId="77777777" w:rsidR="000D3460" w:rsidRPr="00DE3610" w:rsidRDefault="000D3460" w:rsidP="007A49B1">
            <w:pPr>
              <w:widowControl/>
              <w:autoSpaceDE/>
              <w:autoSpaceDN/>
              <w:jc w:val="center"/>
              <w:rPr>
                <w:b/>
                <w:sz w:val="20"/>
                <w:szCs w:val="20"/>
              </w:rPr>
            </w:pPr>
            <w:r w:rsidRPr="00DE3610">
              <w:rPr>
                <w:b/>
                <w:sz w:val="20"/>
                <w:szCs w:val="20"/>
              </w:rPr>
              <w:t>Date of  risk assessment</w:t>
            </w:r>
          </w:p>
        </w:tc>
        <w:tc>
          <w:tcPr>
            <w:tcW w:w="3119" w:type="dxa"/>
            <w:shd w:val="clear" w:color="auto" w:fill="FFFFFF"/>
          </w:tcPr>
          <w:p w14:paraId="6B4C52DC" w14:textId="6A21D11D" w:rsidR="000D3460" w:rsidRPr="00DE3610" w:rsidRDefault="00C03029" w:rsidP="007A49B1">
            <w:pPr>
              <w:widowControl/>
              <w:autoSpaceDE/>
              <w:autoSpaceDN/>
              <w:rPr>
                <w:b/>
                <w:sz w:val="20"/>
                <w:szCs w:val="20"/>
              </w:rPr>
            </w:pPr>
            <w:r>
              <w:rPr>
                <w:b/>
                <w:sz w:val="20"/>
                <w:szCs w:val="20"/>
              </w:rPr>
              <w:t>April 2024</w:t>
            </w:r>
          </w:p>
        </w:tc>
        <w:tc>
          <w:tcPr>
            <w:tcW w:w="1842" w:type="dxa"/>
            <w:vMerge w:val="restart"/>
            <w:shd w:val="clear" w:color="auto" w:fill="D9D9D9"/>
          </w:tcPr>
          <w:p w14:paraId="6A13C4F8" w14:textId="77777777" w:rsidR="000D3460" w:rsidRPr="00DE3610" w:rsidRDefault="000D3460" w:rsidP="007A49B1">
            <w:pPr>
              <w:widowControl/>
              <w:autoSpaceDE/>
              <w:autoSpaceDN/>
              <w:jc w:val="center"/>
              <w:rPr>
                <w:b/>
                <w:sz w:val="20"/>
                <w:szCs w:val="20"/>
              </w:rPr>
            </w:pPr>
            <w:r w:rsidRPr="00DE3610">
              <w:rPr>
                <w:b/>
                <w:sz w:val="20"/>
                <w:szCs w:val="20"/>
              </w:rPr>
              <w:t>Name of who undertook this risk assessment</w:t>
            </w:r>
          </w:p>
        </w:tc>
        <w:tc>
          <w:tcPr>
            <w:tcW w:w="2274" w:type="dxa"/>
            <w:vMerge w:val="restart"/>
            <w:shd w:val="clear" w:color="auto" w:fill="FFFFFF"/>
          </w:tcPr>
          <w:p w14:paraId="0A002FB8" w14:textId="380BA877" w:rsidR="006934C3" w:rsidRPr="00DE3610" w:rsidRDefault="00984EE0" w:rsidP="007A49B1">
            <w:pPr>
              <w:widowControl/>
              <w:autoSpaceDE/>
              <w:autoSpaceDN/>
              <w:rPr>
                <w:b/>
                <w:sz w:val="20"/>
                <w:szCs w:val="20"/>
              </w:rPr>
            </w:pPr>
            <w:r>
              <w:rPr>
                <w:b/>
                <w:sz w:val="20"/>
                <w:szCs w:val="20"/>
              </w:rPr>
              <w:t>Emma Spragg</w:t>
            </w:r>
          </w:p>
        </w:tc>
      </w:tr>
      <w:tr w:rsidR="000D3460" w:rsidRPr="00DE3610" w14:paraId="22AED5A9" w14:textId="77777777" w:rsidTr="000D3460">
        <w:trPr>
          <w:trHeight w:val="701"/>
        </w:trPr>
        <w:tc>
          <w:tcPr>
            <w:tcW w:w="1696" w:type="dxa"/>
            <w:vMerge/>
            <w:shd w:val="clear" w:color="auto" w:fill="D9D9D9"/>
          </w:tcPr>
          <w:p w14:paraId="00BCF30D" w14:textId="77777777" w:rsidR="000D3460" w:rsidRPr="00DE3610" w:rsidRDefault="000D3460" w:rsidP="007A49B1">
            <w:pPr>
              <w:widowControl/>
              <w:autoSpaceDE/>
              <w:autoSpaceDN/>
              <w:jc w:val="center"/>
              <w:rPr>
                <w:b/>
                <w:sz w:val="20"/>
                <w:szCs w:val="20"/>
              </w:rPr>
            </w:pPr>
          </w:p>
        </w:tc>
        <w:tc>
          <w:tcPr>
            <w:tcW w:w="4649" w:type="dxa"/>
            <w:vMerge/>
            <w:shd w:val="clear" w:color="auto" w:fill="FFFFFF"/>
          </w:tcPr>
          <w:p w14:paraId="6BC4F271" w14:textId="77777777" w:rsidR="000D3460" w:rsidRPr="00DE3610" w:rsidRDefault="000D3460" w:rsidP="007A49B1">
            <w:pPr>
              <w:widowControl/>
              <w:autoSpaceDE/>
              <w:autoSpaceDN/>
              <w:rPr>
                <w:b/>
                <w:sz w:val="20"/>
                <w:szCs w:val="20"/>
              </w:rPr>
            </w:pPr>
          </w:p>
        </w:tc>
        <w:tc>
          <w:tcPr>
            <w:tcW w:w="1843" w:type="dxa"/>
            <w:shd w:val="clear" w:color="auto" w:fill="D9D9D9"/>
          </w:tcPr>
          <w:p w14:paraId="7D95C625" w14:textId="77777777" w:rsidR="000D3460" w:rsidRPr="00DE3610" w:rsidRDefault="000D3460" w:rsidP="007A49B1">
            <w:pPr>
              <w:widowControl/>
              <w:autoSpaceDE/>
              <w:autoSpaceDN/>
              <w:jc w:val="center"/>
              <w:rPr>
                <w:b/>
                <w:sz w:val="20"/>
                <w:szCs w:val="20"/>
              </w:rPr>
            </w:pPr>
            <w:r w:rsidRPr="00DE3610">
              <w:rPr>
                <w:b/>
                <w:sz w:val="20"/>
                <w:szCs w:val="20"/>
              </w:rPr>
              <w:t>Date of next review</w:t>
            </w:r>
          </w:p>
        </w:tc>
        <w:tc>
          <w:tcPr>
            <w:tcW w:w="3119" w:type="dxa"/>
            <w:shd w:val="clear" w:color="auto" w:fill="FFFFFF"/>
          </w:tcPr>
          <w:p w14:paraId="75DF70CD" w14:textId="411943EA" w:rsidR="000D3460" w:rsidRPr="00DE3610" w:rsidRDefault="00C03029" w:rsidP="007A49B1">
            <w:pPr>
              <w:widowControl/>
              <w:autoSpaceDE/>
              <w:autoSpaceDN/>
              <w:rPr>
                <w:b/>
                <w:sz w:val="20"/>
                <w:szCs w:val="20"/>
              </w:rPr>
            </w:pPr>
            <w:r>
              <w:rPr>
                <w:b/>
                <w:sz w:val="20"/>
                <w:szCs w:val="20"/>
              </w:rPr>
              <w:t>April 2025</w:t>
            </w:r>
          </w:p>
        </w:tc>
        <w:tc>
          <w:tcPr>
            <w:tcW w:w="1842" w:type="dxa"/>
            <w:vMerge/>
            <w:shd w:val="clear" w:color="auto" w:fill="D9D9D9"/>
          </w:tcPr>
          <w:p w14:paraId="17F74FF4" w14:textId="77777777" w:rsidR="000D3460" w:rsidRPr="00DE3610" w:rsidRDefault="000D3460" w:rsidP="007A49B1">
            <w:pPr>
              <w:widowControl/>
              <w:autoSpaceDE/>
              <w:autoSpaceDN/>
              <w:jc w:val="center"/>
              <w:rPr>
                <w:b/>
                <w:sz w:val="20"/>
                <w:szCs w:val="20"/>
              </w:rPr>
            </w:pPr>
          </w:p>
        </w:tc>
        <w:tc>
          <w:tcPr>
            <w:tcW w:w="2274" w:type="dxa"/>
            <w:vMerge/>
            <w:shd w:val="clear" w:color="auto" w:fill="FFFFFF"/>
          </w:tcPr>
          <w:p w14:paraId="05C2F147" w14:textId="77777777" w:rsidR="000D3460" w:rsidRPr="00DE3610" w:rsidRDefault="000D3460" w:rsidP="007A49B1">
            <w:pPr>
              <w:widowControl/>
              <w:autoSpaceDE/>
              <w:autoSpaceDN/>
              <w:rPr>
                <w:b/>
                <w:sz w:val="20"/>
                <w:szCs w:val="20"/>
              </w:rPr>
            </w:pPr>
          </w:p>
        </w:tc>
      </w:tr>
    </w:tbl>
    <w:p w14:paraId="284775F5" w14:textId="77777777" w:rsidR="00FE0D04" w:rsidRPr="00DE3610"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840"/>
        <w:gridCol w:w="1556"/>
        <w:gridCol w:w="6673"/>
        <w:gridCol w:w="4382"/>
      </w:tblGrid>
      <w:tr w:rsidR="008349D7" w:rsidRPr="00DE3610" w14:paraId="76E2410E" w14:textId="77777777" w:rsidTr="00DE3610">
        <w:trPr>
          <w:trHeight w:val="692"/>
        </w:trPr>
        <w:tc>
          <w:tcPr>
            <w:tcW w:w="2840" w:type="dxa"/>
            <w:shd w:val="clear" w:color="auto" w:fill="FFFFFF" w:themeFill="background1"/>
          </w:tcPr>
          <w:p w14:paraId="58850F5E" w14:textId="77777777" w:rsidR="008349D7" w:rsidRPr="00DE3610" w:rsidRDefault="008349D7" w:rsidP="007A49B1">
            <w:pPr>
              <w:widowControl/>
              <w:autoSpaceDE/>
              <w:autoSpaceDN/>
              <w:jc w:val="center"/>
              <w:rPr>
                <w:b/>
                <w:sz w:val="20"/>
                <w:szCs w:val="20"/>
              </w:rPr>
            </w:pPr>
            <w:r w:rsidRPr="00DE3610">
              <w:rPr>
                <w:b/>
                <w:sz w:val="20"/>
                <w:szCs w:val="20"/>
              </w:rPr>
              <w:t>Hazard Identified? /</w:t>
            </w:r>
          </w:p>
          <w:p w14:paraId="03AB816A" w14:textId="77777777" w:rsidR="008349D7" w:rsidRPr="00DE3610" w:rsidRDefault="008349D7" w:rsidP="007A49B1">
            <w:pPr>
              <w:widowControl/>
              <w:autoSpaceDE/>
              <w:autoSpaceDN/>
              <w:jc w:val="center"/>
              <w:rPr>
                <w:b/>
                <w:sz w:val="20"/>
                <w:szCs w:val="20"/>
              </w:rPr>
            </w:pPr>
            <w:r w:rsidRPr="00DE3610">
              <w:rPr>
                <w:b/>
                <w:sz w:val="20"/>
                <w:szCs w:val="20"/>
              </w:rPr>
              <w:t>Risks from it?</w:t>
            </w:r>
          </w:p>
        </w:tc>
        <w:tc>
          <w:tcPr>
            <w:tcW w:w="1556" w:type="dxa"/>
            <w:shd w:val="clear" w:color="auto" w:fill="FFFFFF" w:themeFill="background1"/>
          </w:tcPr>
          <w:p w14:paraId="65906113" w14:textId="77777777" w:rsidR="008349D7" w:rsidRPr="00DE3610" w:rsidRDefault="008349D7" w:rsidP="007A49B1">
            <w:pPr>
              <w:widowControl/>
              <w:autoSpaceDE/>
              <w:autoSpaceDN/>
              <w:jc w:val="center"/>
              <w:rPr>
                <w:b/>
                <w:sz w:val="20"/>
                <w:szCs w:val="20"/>
              </w:rPr>
            </w:pPr>
            <w:r w:rsidRPr="00DE3610">
              <w:rPr>
                <w:b/>
                <w:sz w:val="20"/>
                <w:szCs w:val="20"/>
              </w:rPr>
              <w:t>Who is at risk?</w:t>
            </w:r>
          </w:p>
        </w:tc>
        <w:tc>
          <w:tcPr>
            <w:tcW w:w="6673" w:type="dxa"/>
            <w:shd w:val="clear" w:color="auto" w:fill="FFFFFF" w:themeFill="background1"/>
          </w:tcPr>
          <w:p w14:paraId="6EE8FE20" w14:textId="77777777" w:rsidR="008349D7" w:rsidRPr="00DE3610" w:rsidRDefault="009E1A10" w:rsidP="007A49B1">
            <w:pPr>
              <w:widowControl/>
              <w:autoSpaceDE/>
              <w:autoSpaceDN/>
              <w:jc w:val="center"/>
              <w:rPr>
                <w:b/>
                <w:sz w:val="20"/>
                <w:szCs w:val="20"/>
              </w:rPr>
            </w:pPr>
            <w:r w:rsidRPr="00DE3610">
              <w:rPr>
                <w:b/>
                <w:sz w:val="20"/>
                <w:szCs w:val="20"/>
              </w:rPr>
              <w:t>How are</w:t>
            </w:r>
            <w:r w:rsidR="008349D7" w:rsidRPr="00DE3610">
              <w:rPr>
                <w:b/>
                <w:sz w:val="20"/>
                <w:szCs w:val="20"/>
              </w:rPr>
              <w:t xml:space="preserve"> the risk</w:t>
            </w:r>
            <w:r w:rsidR="006E4079" w:rsidRPr="00DE3610">
              <w:rPr>
                <w:b/>
                <w:sz w:val="20"/>
                <w:szCs w:val="20"/>
              </w:rPr>
              <w:t>s</w:t>
            </w:r>
            <w:r w:rsidR="008349D7" w:rsidRPr="00DE3610">
              <w:rPr>
                <w:b/>
                <w:sz w:val="20"/>
                <w:szCs w:val="20"/>
              </w:rPr>
              <w:t xml:space="preserve"> already controlled?</w:t>
            </w:r>
          </w:p>
          <w:p w14:paraId="7B6A04DD" w14:textId="77777777" w:rsidR="008349D7" w:rsidRPr="00DE3610" w:rsidRDefault="008349D7" w:rsidP="007A49B1">
            <w:pPr>
              <w:widowControl/>
              <w:autoSpaceDE/>
              <w:autoSpaceDN/>
              <w:jc w:val="center"/>
              <w:rPr>
                <w:b/>
                <w:sz w:val="20"/>
                <w:szCs w:val="20"/>
              </w:rPr>
            </w:pPr>
            <w:r w:rsidRPr="00DE3610">
              <w:rPr>
                <w:b/>
                <w:sz w:val="20"/>
                <w:szCs w:val="20"/>
              </w:rPr>
              <w:t>What extra controls are needed?</w:t>
            </w:r>
          </w:p>
        </w:tc>
        <w:tc>
          <w:tcPr>
            <w:tcW w:w="4382" w:type="dxa"/>
            <w:shd w:val="clear" w:color="auto" w:fill="FFFFFF" w:themeFill="background1"/>
          </w:tcPr>
          <w:p w14:paraId="2D497A36" w14:textId="77777777" w:rsidR="008349D7" w:rsidRPr="00DE3610" w:rsidRDefault="008349D7" w:rsidP="007A49B1">
            <w:pPr>
              <w:widowControl/>
              <w:autoSpaceDE/>
              <w:autoSpaceDN/>
              <w:jc w:val="center"/>
              <w:rPr>
                <w:b/>
                <w:sz w:val="20"/>
                <w:szCs w:val="20"/>
              </w:rPr>
            </w:pPr>
            <w:r w:rsidRPr="00DE3610">
              <w:rPr>
                <w:b/>
                <w:sz w:val="20"/>
                <w:szCs w:val="20"/>
              </w:rPr>
              <w:t>What has changed that needs to be thought about and controlled?</w:t>
            </w:r>
          </w:p>
        </w:tc>
      </w:tr>
      <w:tr w:rsidR="00B635F0" w:rsidRPr="00DE3610" w14:paraId="112D5878" w14:textId="77777777" w:rsidTr="00DE3610">
        <w:trPr>
          <w:trHeight w:val="692"/>
        </w:trPr>
        <w:tc>
          <w:tcPr>
            <w:tcW w:w="2840" w:type="dxa"/>
            <w:shd w:val="clear" w:color="auto" w:fill="FFFFFF" w:themeFill="background1"/>
          </w:tcPr>
          <w:p w14:paraId="60E6B550" w14:textId="77777777" w:rsidR="00B635F0" w:rsidRPr="00D90E2B" w:rsidRDefault="00D90E2B" w:rsidP="009E1A10">
            <w:pPr>
              <w:rPr>
                <w:rFonts w:ascii="Arial" w:hAnsi="Arial" w:cs="Arial"/>
              </w:rPr>
            </w:pPr>
            <w:r w:rsidRPr="00D90E2B">
              <w:rPr>
                <w:rFonts w:ascii="Arial" w:hAnsi="Arial" w:cs="Arial"/>
              </w:rPr>
              <w:t>Equipment failure - Rifle may fail to operate properly</w:t>
            </w:r>
          </w:p>
        </w:tc>
        <w:tc>
          <w:tcPr>
            <w:tcW w:w="1556" w:type="dxa"/>
            <w:shd w:val="clear" w:color="auto" w:fill="FFFFFF" w:themeFill="background1"/>
          </w:tcPr>
          <w:p w14:paraId="0DC6A864" w14:textId="77777777" w:rsidR="00B635F0" w:rsidRPr="00D90E2B" w:rsidRDefault="00891819" w:rsidP="009E1A10">
            <w:pPr>
              <w:jc w:val="center"/>
              <w:rPr>
                <w:rFonts w:ascii="Arial" w:hAnsi="Arial" w:cs="Arial"/>
              </w:rPr>
            </w:pPr>
            <w:r w:rsidRPr="00D90E2B">
              <w:rPr>
                <w:rFonts w:ascii="Arial" w:hAnsi="Arial" w:cs="Arial"/>
              </w:rPr>
              <w:t>All</w:t>
            </w:r>
          </w:p>
        </w:tc>
        <w:tc>
          <w:tcPr>
            <w:tcW w:w="6673" w:type="dxa"/>
            <w:shd w:val="clear" w:color="auto" w:fill="FFFFFF" w:themeFill="background1"/>
          </w:tcPr>
          <w:p w14:paraId="1936AE24" w14:textId="77777777" w:rsidR="005A5603" w:rsidRPr="00D90E2B" w:rsidRDefault="00D90E2B" w:rsidP="009E1A10">
            <w:pPr>
              <w:rPr>
                <w:rFonts w:ascii="Arial" w:hAnsi="Arial" w:cs="Arial"/>
              </w:rPr>
            </w:pPr>
            <w:r w:rsidRPr="00D90E2B">
              <w:rPr>
                <w:rFonts w:ascii="Arial" w:hAnsi="Arial" w:cs="Arial"/>
              </w:rPr>
              <w:t xml:space="preserve">Regularly inspect rifles for signs of wear &amp; Tear. Replace any rifle deemed unsafe. Clean rifles after every use &amp; regularly oil all working parts. Rifles to be stored correctly in the gun cabinet &amp; separately from the ammunition Air rifle cleaning kit to always be available to clean rifles after use. </w:t>
            </w:r>
          </w:p>
          <w:p w14:paraId="61C35C30" w14:textId="77777777" w:rsidR="00D90E2B" w:rsidRPr="00D90E2B" w:rsidRDefault="00D90E2B" w:rsidP="009E1A10">
            <w:pPr>
              <w:rPr>
                <w:rFonts w:ascii="Arial" w:hAnsi="Arial" w:cs="Arial"/>
              </w:rPr>
            </w:pPr>
          </w:p>
        </w:tc>
        <w:tc>
          <w:tcPr>
            <w:tcW w:w="4382" w:type="dxa"/>
            <w:shd w:val="clear" w:color="auto" w:fill="FFFFFF" w:themeFill="background1"/>
          </w:tcPr>
          <w:p w14:paraId="1EB497B9" w14:textId="77777777" w:rsidR="00B635F0" w:rsidRPr="00DE3610" w:rsidRDefault="00B635F0" w:rsidP="007A49B1">
            <w:pPr>
              <w:widowControl/>
              <w:autoSpaceDE/>
              <w:autoSpaceDN/>
              <w:jc w:val="center"/>
              <w:rPr>
                <w:b/>
                <w:sz w:val="20"/>
                <w:szCs w:val="20"/>
              </w:rPr>
            </w:pPr>
          </w:p>
        </w:tc>
      </w:tr>
      <w:tr w:rsidR="00C66FED" w:rsidRPr="00DE3610" w14:paraId="07905AF0" w14:textId="77777777" w:rsidTr="00DE3610">
        <w:trPr>
          <w:trHeight w:val="692"/>
        </w:trPr>
        <w:tc>
          <w:tcPr>
            <w:tcW w:w="2840" w:type="dxa"/>
            <w:shd w:val="clear" w:color="auto" w:fill="FFFFFF" w:themeFill="background1"/>
          </w:tcPr>
          <w:p w14:paraId="13A7B948" w14:textId="77777777" w:rsidR="00C66FED" w:rsidRPr="00D90E2B" w:rsidRDefault="00D90E2B" w:rsidP="009E1A10">
            <w:pPr>
              <w:widowControl/>
              <w:autoSpaceDE/>
              <w:autoSpaceDN/>
              <w:rPr>
                <w:rFonts w:ascii="Arial" w:hAnsi="Arial" w:cs="Arial"/>
              </w:rPr>
            </w:pPr>
            <w:r w:rsidRPr="00D90E2B">
              <w:rPr>
                <w:rFonts w:ascii="Arial" w:hAnsi="Arial" w:cs="Arial"/>
              </w:rPr>
              <w:t>Possibility of a pellet rebounding from target area &amp; hitting shooter</w:t>
            </w:r>
          </w:p>
        </w:tc>
        <w:tc>
          <w:tcPr>
            <w:tcW w:w="1556" w:type="dxa"/>
            <w:shd w:val="clear" w:color="auto" w:fill="FFFFFF" w:themeFill="background1"/>
          </w:tcPr>
          <w:p w14:paraId="247BAFC9" w14:textId="77777777" w:rsidR="00C66FED" w:rsidRPr="00D90E2B" w:rsidRDefault="00C66FED" w:rsidP="009E1A10">
            <w:pPr>
              <w:widowControl/>
              <w:autoSpaceDE/>
              <w:autoSpaceDN/>
              <w:jc w:val="center"/>
              <w:rPr>
                <w:rFonts w:ascii="Arial" w:hAnsi="Arial" w:cs="Arial"/>
              </w:rPr>
            </w:pPr>
            <w:r w:rsidRPr="00D90E2B">
              <w:rPr>
                <w:rFonts w:ascii="Arial" w:hAnsi="Arial" w:cs="Arial"/>
              </w:rPr>
              <w:t>All</w:t>
            </w:r>
          </w:p>
        </w:tc>
        <w:tc>
          <w:tcPr>
            <w:tcW w:w="6673" w:type="dxa"/>
            <w:shd w:val="clear" w:color="auto" w:fill="FFFFFF" w:themeFill="background1"/>
          </w:tcPr>
          <w:p w14:paraId="38138770" w14:textId="77777777" w:rsidR="00C66FED" w:rsidRPr="00D90E2B" w:rsidRDefault="00D90E2B" w:rsidP="009E1A10">
            <w:pPr>
              <w:pStyle w:val="Heading3"/>
              <w:rPr>
                <w:rFonts w:ascii="Arial" w:hAnsi="Arial" w:cs="Arial"/>
                <w:color w:val="auto"/>
                <w:sz w:val="22"/>
                <w:szCs w:val="22"/>
              </w:rPr>
            </w:pPr>
            <w:r w:rsidRPr="00D90E2B">
              <w:rPr>
                <w:rFonts w:ascii="Arial" w:hAnsi="Arial" w:cs="Arial"/>
                <w:color w:val="auto"/>
                <w:sz w:val="22"/>
                <w:szCs w:val="22"/>
              </w:rPr>
              <w:t>Shooting position must be at the acceptable minimum safe distance from target face The range has been strenuously tested for rebound &amp; deemed to be acceptable The backstop must be inspected regularly for wear &amp; tear. Pellet catchers must be cleaned out regularly Shooters &amp; instructors must wear safety glasses.</w:t>
            </w:r>
          </w:p>
          <w:p w14:paraId="603FB039" w14:textId="77777777" w:rsidR="00D90E2B" w:rsidRPr="00D90E2B" w:rsidRDefault="00D90E2B" w:rsidP="009E1A10">
            <w:pPr>
              <w:pStyle w:val="Heading3"/>
              <w:rPr>
                <w:rFonts w:ascii="Arial" w:eastAsia="Nunito Sans" w:hAnsi="Arial" w:cs="Arial"/>
                <w:bCs w:val="0"/>
                <w:color w:val="auto"/>
                <w:spacing w:val="0"/>
                <w:sz w:val="22"/>
                <w:szCs w:val="22"/>
                <w:lang w:val="en-GB"/>
              </w:rPr>
            </w:pPr>
          </w:p>
        </w:tc>
        <w:tc>
          <w:tcPr>
            <w:tcW w:w="4382" w:type="dxa"/>
            <w:shd w:val="clear" w:color="auto" w:fill="FFFFFF" w:themeFill="background1"/>
          </w:tcPr>
          <w:p w14:paraId="06586110" w14:textId="77777777" w:rsidR="00C66FED" w:rsidRPr="00DE3610" w:rsidRDefault="00C66FED" w:rsidP="007A49B1">
            <w:pPr>
              <w:widowControl/>
              <w:autoSpaceDE/>
              <w:autoSpaceDN/>
              <w:jc w:val="center"/>
              <w:rPr>
                <w:b/>
                <w:sz w:val="20"/>
                <w:szCs w:val="20"/>
              </w:rPr>
            </w:pPr>
          </w:p>
        </w:tc>
      </w:tr>
      <w:tr w:rsidR="00C66FED" w:rsidRPr="00DE3610" w14:paraId="3033F8B6" w14:textId="77777777" w:rsidTr="00DE3610">
        <w:trPr>
          <w:trHeight w:val="692"/>
        </w:trPr>
        <w:tc>
          <w:tcPr>
            <w:tcW w:w="2840" w:type="dxa"/>
            <w:shd w:val="clear" w:color="auto" w:fill="FFFFFF" w:themeFill="background1"/>
          </w:tcPr>
          <w:p w14:paraId="47FD5E89" w14:textId="77777777" w:rsidR="00C66FED" w:rsidRPr="00D90E2B" w:rsidRDefault="00D90E2B" w:rsidP="009E1A10">
            <w:pPr>
              <w:pStyle w:val="Heading3"/>
              <w:rPr>
                <w:rFonts w:ascii="Arial" w:eastAsia="Nunito Sans" w:hAnsi="Arial" w:cs="Arial"/>
                <w:bCs w:val="0"/>
                <w:color w:val="auto"/>
                <w:spacing w:val="0"/>
                <w:sz w:val="22"/>
                <w:szCs w:val="22"/>
                <w:lang w:val="en-GB"/>
              </w:rPr>
            </w:pPr>
            <w:r w:rsidRPr="00D90E2B">
              <w:rPr>
                <w:rFonts w:ascii="Arial" w:eastAsia="Nunito Sans" w:hAnsi="Arial" w:cs="Arial"/>
                <w:bCs w:val="0"/>
                <w:color w:val="auto"/>
                <w:spacing w:val="0"/>
                <w:sz w:val="22"/>
                <w:szCs w:val="22"/>
                <w:lang w:val="en-GB"/>
              </w:rPr>
              <w:t>Inadequate control of shooters may result in personal injury to a shooter or instructor</w:t>
            </w:r>
          </w:p>
          <w:p w14:paraId="5E209432" w14:textId="77777777" w:rsidR="00C66FED" w:rsidRPr="00D90E2B" w:rsidRDefault="00C66FED" w:rsidP="009E1A10">
            <w:pPr>
              <w:widowControl/>
              <w:autoSpaceDE/>
              <w:autoSpaceDN/>
              <w:rPr>
                <w:rFonts w:ascii="Arial" w:hAnsi="Arial" w:cs="Arial"/>
              </w:rPr>
            </w:pPr>
          </w:p>
        </w:tc>
        <w:tc>
          <w:tcPr>
            <w:tcW w:w="1556" w:type="dxa"/>
            <w:shd w:val="clear" w:color="auto" w:fill="FFFFFF" w:themeFill="background1"/>
          </w:tcPr>
          <w:p w14:paraId="22E2279E" w14:textId="77777777" w:rsidR="00C66FED" w:rsidRPr="00D90E2B" w:rsidRDefault="00C66FED" w:rsidP="009E1A10">
            <w:pPr>
              <w:widowControl/>
              <w:autoSpaceDE/>
              <w:autoSpaceDN/>
              <w:jc w:val="center"/>
              <w:rPr>
                <w:rFonts w:ascii="Arial" w:hAnsi="Arial" w:cs="Arial"/>
              </w:rPr>
            </w:pPr>
            <w:r w:rsidRPr="00D90E2B">
              <w:rPr>
                <w:rFonts w:ascii="Arial" w:hAnsi="Arial" w:cs="Arial"/>
              </w:rPr>
              <w:t>All</w:t>
            </w:r>
          </w:p>
        </w:tc>
        <w:tc>
          <w:tcPr>
            <w:tcW w:w="6673" w:type="dxa"/>
            <w:shd w:val="clear" w:color="auto" w:fill="FFFFFF" w:themeFill="background1"/>
          </w:tcPr>
          <w:p w14:paraId="5916AFFD" w14:textId="77777777" w:rsidR="00FF242E" w:rsidRPr="00D90E2B" w:rsidRDefault="00D90E2B" w:rsidP="009E1A10">
            <w:pPr>
              <w:pStyle w:val="Heading3"/>
              <w:rPr>
                <w:rFonts w:ascii="Arial" w:hAnsi="Arial" w:cs="Arial"/>
                <w:color w:val="auto"/>
                <w:sz w:val="22"/>
                <w:szCs w:val="22"/>
              </w:rPr>
            </w:pPr>
            <w:r w:rsidRPr="00D90E2B">
              <w:rPr>
                <w:rFonts w:ascii="Arial" w:hAnsi="Arial" w:cs="Arial"/>
                <w:color w:val="auto"/>
                <w:sz w:val="22"/>
                <w:szCs w:val="22"/>
              </w:rPr>
              <w:t xml:space="preserve">Shooting must always be carried out under the control of an NSRA qualified instructor All shooters must understand &amp; accept this person is in charge All shooters must obey the rifle range rules &amp; the commands of the NSRA instructor Fooling around will NOT be tolerated &amp; will lead to dismissal from the range Prior safety talk &amp; commands instruction to be given to all shooters No spectators are allowed in the range during shooting A maximum of three shooters may use the range at any one time. </w:t>
            </w:r>
          </w:p>
          <w:p w14:paraId="566A63B6" w14:textId="77777777" w:rsidR="00D90E2B" w:rsidRPr="00D90E2B" w:rsidRDefault="00D90E2B" w:rsidP="009E1A10">
            <w:pPr>
              <w:pStyle w:val="Heading3"/>
              <w:rPr>
                <w:rFonts w:ascii="Arial" w:hAnsi="Arial" w:cs="Arial"/>
                <w:color w:val="auto"/>
                <w:sz w:val="22"/>
                <w:szCs w:val="22"/>
              </w:rPr>
            </w:pPr>
          </w:p>
        </w:tc>
        <w:tc>
          <w:tcPr>
            <w:tcW w:w="4382" w:type="dxa"/>
            <w:shd w:val="clear" w:color="auto" w:fill="FFFFFF" w:themeFill="background1"/>
          </w:tcPr>
          <w:p w14:paraId="4A801F0C" w14:textId="77777777" w:rsidR="00C66FED" w:rsidRPr="00DE3610" w:rsidRDefault="00C66FED" w:rsidP="007A49B1">
            <w:pPr>
              <w:widowControl/>
              <w:autoSpaceDE/>
              <w:autoSpaceDN/>
              <w:jc w:val="center"/>
              <w:rPr>
                <w:b/>
                <w:sz w:val="20"/>
                <w:szCs w:val="20"/>
              </w:rPr>
            </w:pPr>
          </w:p>
        </w:tc>
      </w:tr>
      <w:tr w:rsidR="00C66FED" w:rsidRPr="00DE3610" w14:paraId="5FA49E32" w14:textId="77777777" w:rsidTr="00DE3610">
        <w:trPr>
          <w:trHeight w:val="692"/>
        </w:trPr>
        <w:tc>
          <w:tcPr>
            <w:tcW w:w="2840" w:type="dxa"/>
            <w:shd w:val="clear" w:color="auto" w:fill="FFFFFF" w:themeFill="background1"/>
          </w:tcPr>
          <w:p w14:paraId="54D9206E" w14:textId="77777777" w:rsidR="00C66FED" w:rsidRPr="00D90E2B" w:rsidRDefault="00D90E2B" w:rsidP="009E1A10">
            <w:pPr>
              <w:rPr>
                <w:rFonts w:ascii="Arial" w:hAnsi="Arial" w:cs="Arial"/>
              </w:rPr>
            </w:pPr>
            <w:r w:rsidRPr="00D90E2B">
              <w:rPr>
                <w:rFonts w:ascii="Arial" w:hAnsi="Arial" w:cs="Arial"/>
              </w:rPr>
              <w:t>Incorrect range layout may result in person injury to shooters &amp; Instructors</w:t>
            </w:r>
          </w:p>
        </w:tc>
        <w:tc>
          <w:tcPr>
            <w:tcW w:w="1556" w:type="dxa"/>
            <w:shd w:val="clear" w:color="auto" w:fill="FFFFFF" w:themeFill="background1"/>
          </w:tcPr>
          <w:p w14:paraId="28BDEC49" w14:textId="77777777" w:rsidR="00C66FED" w:rsidRPr="00D90E2B" w:rsidRDefault="00C66FED" w:rsidP="009E1A10">
            <w:pPr>
              <w:widowControl/>
              <w:autoSpaceDE/>
              <w:autoSpaceDN/>
              <w:jc w:val="center"/>
              <w:rPr>
                <w:rFonts w:ascii="Arial" w:hAnsi="Arial" w:cs="Arial"/>
              </w:rPr>
            </w:pPr>
            <w:r w:rsidRPr="00D90E2B">
              <w:rPr>
                <w:rFonts w:ascii="Arial" w:hAnsi="Arial" w:cs="Arial"/>
              </w:rPr>
              <w:t>All</w:t>
            </w:r>
          </w:p>
        </w:tc>
        <w:tc>
          <w:tcPr>
            <w:tcW w:w="6673" w:type="dxa"/>
            <w:shd w:val="clear" w:color="auto" w:fill="FFFFFF" w:themeFill="background1"/>
          </w:tcPr>
          <w:p w14:paraId="191E7B92" w14:textId="77777777" w:rsidR="00FF242E" w:rsidRPr="00D90E2B" w:rsidRDefault="00D90E2B" w:rsidP="009E1A10">
            <w:pPr>
              <w:pStyle w:val="Heading3"/>
              <w:rPr>
                <w:rFonts w:ascii="Arial" w:hAnsi="Arial" w:cs="Arial"/>
                <w:color w:val="auto"/>
                <w:sz w:val="22"/>
                <w:szCs w:val="22"/>
              </w:rPr>
            </w:pPr>
            <w:r w:rsidRPr="00D90E2B">
              <w:rPr>
                <w:rFonts w:ascii="Arial" w:hAnsi="Arial" w:cs="Arial"/>
                <w:color w:val="auto"/>
                <w:sz w:val="22"/>
                <w:szCs w:val="22"/>
              </w:rPr>
              <w:t xml:space="preserve">The range must be secure &amp; laid out in accordance with Scout P.O.R. No shooting must take place until this is the case The range must be regularly inspected for compliance Due to limited room, only shooters &amp; Instructors are permitted – No spectators. The backstop &amp; other critical areas of the range layout must be inspected regularly. The roller shutter door power </w:t>
            </w:r>
            <w:r w:rsidRPr="00D90E2B">
              <w:rPr>
                <w:rFonts w:ascii="Arial" w:hAnsi="Arial" w:cs="Arial"/>
                <w:color w:val="auto"/>
                <w:sz w:val="22"/>
                <w:szCs w:val="22"/>
              </w:rPr>
              <w:lastRenderedPageBreak/>
              <w:t xml:space="preserve">must be isolated during use of the range, making it impossible to open the door from the outside. </w:t>
            </w:r>
          </w:p>
          <w:p w14:paraId="41775BB8" w14:textId="77777777" w:rsidR="00D90E2B" w:rsidRPr="00D90E2B" w:rsidRDefault="00D90E2B" w:rsidP="009E1A10">
            <w:pPr>
              <w:pStyle w:val="Heading3"/>
              <w:rPr>
                <w:rFonts w:ascii="Arial" w:eastAsia="Nunito Sans" w:hAnsi="Arial" w:cs="Arial"/>
                <w:bCs w:val="0"/>
                <w:color w:val="auto"/>
                <w:spacing w:val="0"/>
                <w:sz w:val="22"/>
                <w:szCs w:val="22"/>
                <w:lang w:val="en-GB"/>
              </w:rPr>
            </w:pPr>
          </w:p>
        </w:tc>
        <w:tc>
          <w:tcPr>
            <w:tcW w:w="4382" w:type="dxa"/>
            <w:shd w:val="clear" w:color="auto" w:fill="FFFFFF" w:themeFill="background1"/>
          </w:tcPr>
          <w:p w14:paraId="1B0666DB" w14:textId="77777777" w:rsidR="00C66FED" w:rsidRPr="00DE3610" w:rsidRDefault="00C66FED" w:rsidP="007A49B1">
            <w:pPr>
              <w:widowControl/>
              <w:autoSpaceDE/>
              <w:autoSpaceDN/>
              <w:jc w:val="center"/>
              <w:rPr>
                <w:b/>
                <w:sz w:val="20"/>
                <w:szCs w:val="20"/>
              </w:rPr>
            </w:pPr>
          </w:p>
        </w:tc>
      </w:tr>
      <w:tr w:rsidR="00C66FED" w:rsidRPr="00DE3610" w14:paraId="5B63F507" w14:textId="77777777" w:rsidTr="00DE3610">
        <w:trPr>
          <w:trHeight w:val="692"/>
        </w:trPr>
        <w:tc>
          <w:tcPr>
            <w:tcW w:w="2840" w:type="dxa"/>
            <w:shd w:val="clear" w:color="auto" w:fill="FFFFFF" w:themeFill="background1"/>
          </w:tcPr>
          <w:p w14:paraId="4955DEAC" w14:textId="77777777" w:rsidR="00C66FED" w:rsidRPr="00D90E2B" w:rsidRDefault="00D90E2B" w:rsidP="009E1A10">
            <w:pPr>
              <w:rPr>
                <w:rFonts w:ascii="Arial" w:hAnsi="Arial" w:cs="Arial"/>
              </w:rPr>
            </w:pPr>
            <w:r w:rsidRPr="00D90E2B">
              <w:rPr>
                <w:rFonts w:ascii="Arial" w:hAnsi="Arial" w:cs="Arial"/>
              </w:rPr>
              <w:t>Uncontrolled spectators leading to person injury</w:t>
            </w:r>
          </w:p>
        </w:tc>
        <w:tc>
          <w:tcPr>
            <w:tcW w:w="1556" w:type="dxa"/>
            <w:shd w:val="clear" w:color="auto" w:fill="FFFFFF" w:themeFill="background1"/>
          </w:tcPr>
          <w:p w14:paraId="7E4C45A5" w14:textId="77777777" w:rsidR="00C66FED" w:rsidRPr="00D90E2B" w:rsidRDefault="00C66FED" w:rsidP="009E1A10">
            <w:pPr>
              <w:widowControl/>
              <w:autoSpaceDE/>
              <w:autoSpaceDN/>
              <w:jc w:val="center"/>
              <w:rPr>
                <w:rFonts w:ascii="Arial" w:hAnsi="Arial" w:cs="Arial"/>
              </w:rPr>
            </w:pPr>
            <w:r w:rsidRPr="00D90E2B">
              <w:rPr>
                <w:rFonts w:ascii="Arial" w:hAnsi="Arial" w:cs="Arial"/>
              </w:rPr>
              <w:t>All</w:t>
            </w:r>
          </w:p>
        </w:tc>
        <w:tc>
          <w:tcPr>
            <w:tcW w:w="6673" w:type="dxa"/>
            <w:shd w:val="clear" w:color="auto" w:fill="FFFFFF" w:themeFill="background1"/>
          </w:tcPr>
          <w:p w14:paraId="4F18D0FD" w14:textId="77777777" w:rsidR="00C66FED" w:rsidRPr="00D90E2B" w:rsidRDefault="00D90E2B" w:rsidP="009E1A10">
            <w:pPr>
              <w:pStyle w:val="Heading3"/>
              <w:rPr>
                <w:rFonts w:ascii="Arial" w:hAnsi="Arial" w:cs="Arial"/>
                <w:color w:val="auto"/>
                <w:sz w:val="22"/>
                <w:szCs w:val="22"/>
              </w:rPr>
            </w:pPr>
            <w:r w:rsidRPr="00D90E2B">
              <w:rPr>
                <w:rFonts w:ascii="Arial" w:hAnsi="Arial" w:cs="Arial"/>
                <w:color w:val="auto"/>
                <w:sz w:val="22"/>
                <w:szCs w:val="22"/>
              </w:rPr>
              <w:t>Due to the availability of space, no spectators are to be allowed on the range during shooting</w:t>
            </w:r>
          </w:p>
          <w:p w14:paraId="0616521B" w14:textId="77777777" w:rsidR="00FF242E" w:rsidRPr="00D90E2B" w:rsidRDefault="00FF242E" w:rsidP="009E1A10">
            <w:pPr>
              <w:pStyle w:val="Heading3"/>
              <w:rPr>
                <w:rFonts w:ascii="Arial" w:eastAsia="Nunito Sans" w:hAnsi="Arial" w:cs="Arial"/>
                <w:bCs w:val="0"/>
                <w:color w:val="auto"/>
                <w:spacing w:val="0"/>
                <w:sz w:val="22"/>
                <w:szCs w:val="22"/>
                <w:lang w:val="en-GB"/>
              </w:rPr>
            </w:pPr>
          </w:p>
        </w:tc>
        <w:tc>
          <w:tcPr>
            <w:tcW w:w="4382" w:type="dxa"/>
            <w:shd w:val="clear" w:color="auto" w:fill="FFFFFF" w:themeFill="background1"/>
          </w:tcPr>
          <w:p w14:paraId="21588145" w14:textId="77777777" w:rsidR="00C66FED" w:rsidRPr="00DE3610" w:rsidRDefault="00C66FED" w:rsidP="007A49B1">
            <w:pPr>
              <w:widowControl/>
              <w:autoSpaceDE/>
              <w:autoSpaceDN/>
              <w:jc w:val="center"/>
              <w:rPr>
                <w:b/>
                <w:sz w:val="20"/>
                <w:szCs w:val="20"/>
              </w:rPr>
            </w:pPr>
          </w:p>
        </w:tc>
      </w:tr>
      <w:tr w:rsidR="00C66FED" w:rsidRPr="00DE3610" w14:paraId="5E83B09F" w14:textId="77777777" w:rsidTr="00DE3610">
        <w:trPr>
          <w:trHeight w:val="692"/>
        </w:trPr>
        <w:tc>
          <w:tcPr>
            <w:tcW w:w="2840" w:type="dxa"/>
            <w:shd w:val="clear" w:color="auto" w:fill="FFFFFF" w:themeFill="background1"/>
          </w:tcPr>
          <w:p w14:paraId="24BBF9E4" w14:textId="77777777" w:rsidR="00C66FED" w:rsidRPr="00D90E2B" w:rsidRDefault="00D90E2B" w:rsidP="009E1A10">
            <w:pPr>
              <w:rPr>
                <w:rFonts w:ascii="Arial" w:hAnsi="Arial" w:cs="Arial"/>
              </w:rPr>
            </w:pPr>
            <w:r w:rsidRPr="00D90E2B">
              <w:rPr>
                <w:rFonts w:ascii="Arial" w:hAnsi="Arial" w:cs="Arial"/>
              </w:rPr>
              <w:t>Uncontrolled procedure leading to personal injury</w:t>
            </w:r>
          </w:p>
        </w:tc>
        <w:tc>
          <w:tcPr>
            <w:tcW w:w="1556" w:type="dxa"/>
            <w:shd w:val="clear" w:color="auto" w:fill="FFFFFF" w:themeFill="background1"/>
          </w:tcPr>
          <w:p w14:paraId="5A6E6C54" w14:textId="77777777" w:rsidR="00C66FED" w:rsidRPr="00D90E2B" w:rsidRDefault="00C66FED" w:rsidP="009E1A10">
            <w:pPr>
              <w:widowControl/>
              <w:autoSpaceDE/>
              <w:autoSpaceDN/>
              <w:jc w:val="center"/>
              <w:rPr>
                <w:rFonts w:ascii="Arial" w:hAnsi="Arial" w:cs="Arial"/>
              </w:rPr>
            </w:pPr>
            <w:r w:rsidRPr="00D90E2B">
              <w:rPr>
                <w:rFonts w:ascii="Arial" w:hAnsi="Arial" w:cs="Arial"/>
              </w:rPr>
              <w:t>All</w:t>
            </w:r>
          </w:p>
        </w:tc>
        <w:tc>
          <w:tcPr>
            <w:tcW w:w="6673" w:type="dxa"/>
            <w:shd w:val="clear" w:color="auto" w:fill="FFFFFF" w:themeFill="background1"/>
          </w:tcPr>
          <w:p w14:paraId="593EBDD0" w14:textId="77777777" w:rsidR="00FF242E" w:rsidRPr="00D90E2B" w:rsidRDefault="00D90E2B" w:rsidP="009E1A10">
            <w:pPr>
              <w:pStyle w:val="Heading3"/>
              <w:rPr>
                <w:rFonts w:ascii="Arial" w:hAnsi="Arial" w:cs="Arial"/>
                <w:color w:val="auto"/>
                <w:sz w:val="22"/>
                <w:szCs w:val="22"/>
              </w:rPr>
            </w:pPr>
            <w:r w:rsidRPr="00D90E2B">
              <w:rPr>
                <w:rFonts w:ascii="Arial" w:hAnsi="Arial" w:cs="Arial"/>
                <w:color w:val="auto"/>
                <w:sz w:val="22"/>
                <w:szCs w:val="22"/>
              </w:rPr>
              <w:t xml:space="preserve">No person is to cross the firing line unless instructed by a range officer All shooting must be completed All rifles must be unloaded &amp; broken &amp; laid down on the shooting bench. Shooters must wait until the all clear has been given to retrieve targets No shooting must recommence until new targets have been positioned &amp; all shooters are back on the safe side of the firing line. </w:t>
            </w:r>
          </w:p>
          <w:p w14:paraId="5704B299" w14:textId="77777777" w:rsidR="00D90E2B" w:rsidRPr="00D90E2B" w:rsidRDefault="00D90E2B" w:rsidP="009E1A10">
            <w:pPr>
              <w:pStyle w:val="Heading3"/>
              <w:rPr>
                <w:rFonts w:ascii="Arial" w:eastAsia="Nunito Sans" w:hAnsi="Arial" w:cs="Arial"/>
                <w:bCs w:val="0"/>
                <w:color w:val="auto"/>
                <w:spacing w:val="0"/>
                <w:sz w:val="22"/>
                <w:szCs w:val="22"/>
                <w:lang w:val="en-GB"/>
              </w:rPr>
            </w:pPr>
          </w:p>
        </w:tc>
        <w:tc>
          <w:tcPr>
            <w:tcW w:w="4382" w:type="dxa"/>
            <w:shd w:val="clear" w:color="auto" w:fill="FFFFFF" w:themeFill="background1"/>
          </w:tcPr>
          <w:p w14:paraId="6A446FD8" w14:textId="77777777" w:rsidR="00C66FED" w:rsidRPr="00DE3610" w:rsidRDefault="00C66FED" w:rsidP="007A49B1">
            <w:pPr>
              <w:widowControl/>
              <w:autoSpaceDE/>
              <w:autoSpaceDN/>
              <w:jc w:val="center"/>
              <w:rPr>
                <w:b/>
                <w:sz w:val="20"/>
                <w:szCs w:val="20"/>
              </w:rPr>
            </w:pPr>
          </w:p>
        </w:tc>
      </w:tr>
      <w:tr w:rsidR="00FF242E" w:rsidRPr="00DE3610" w14:paraId="0D90F016" w14:textId="77777777" w:rsidTr="00DE3610">
        <w:trPr>
          <w:trHeight w:val="692"/>
        </w:trPr>
        <w:tc>
          <w:tcPr>
            <w:tcW w:w="2840" w:type="dxa"/>
            <w:shd w:val="clear" w:color="auto" w:fill="FFFFFF" w:themeFill="background1"/>
          </w:tcPr>
          <w:p w14:paraId="7D1BA6F7" w14:textId="77777777" w:rsidR="00FF242E" w:rsidRPr="00D90E2B" w:rsidRDefault="00D90E2B" w:rsidP="009E1A10">
            <w:pPr>
              <w:rPr>
                <w:rFonts w:ascii="Arial" w:hAnsi="Arial" w:cs="Arial"/>
              </w:rPr>
            </w:pPr>
            <w:r w:rsidRPr="00D90E2B">
              <w:rPr>
                <w:rFonts w:ascii="Arial" w:hAnsi="Arial" w:cs="Arial"/>
              </w:rPr>
              <w:t>Overall assessment of Risk</w:t>
            </w:r>
          </w:p>
        </w:tc>
        <w:tc>
          <w:tcPr>
            <w:tcW w:w="1556" w:type="dxa"/>
            <w:shd w:val="clear" w:color="auto" w:fill="FFFFFF" w:themeFill="background1"/>
          </w:tcPr>
          <w:p w14:paraId="28E13E74" w14:textId="77777777" w:rsidR="00FF242E" w:rsidRPr="00D90E2B" w:rsidRDefault="00FF242E" w:rsidP="009E1A10">
            <w:pPr>
              <w:widowControl/>
              <w:autoSpaceDE/>
              <w:autoSpaceDN/>
              <w:jc w:val="center"/>
              <w:rPr>
                <w:rFonts w:ascii="Arial" w:hAnsi="Arial" w:cs="Arial"/>
              </w:rPr>
            </w:pPr>
            <w:r w:rsidRPr="00D90E2B">
              <w:rPr>
                <w:rFonts w:ascii="Arial" w:hAnsi="Arial" w:cs="Arial"/>
              </w:rPr>
              <w:t>All</w:t>
            </w:r>
          </w:p>
        </w:tc>
        <w:tc>
          <w:tcPr>
            <w:tcW w:w="6673" w:type="dxa"/>
            <w:shd w:val="clear" w:color="auto" w:fill="FFFFFF" w:themeFill="background1"/>
          </w:tcPr>
          <w:p w14:paraId="6425B132" w14:textId="77777777" w:rsidR="00FF242E" w:rsidRPr="00D90E2B" w:rsidRDefault="00D90E2B" w:rsidP="009E1A10">
            <w:pPr>
              <w:pStyle w:val="Heading3"/>
              <w:rPr>
                <w:rFonts w:ascii="Arial" w:hAnsi="Arial" w:cs="Arial"/>
                <w:color w:val="auto"/>
                <w:sz w:val="22"/>
                <w:szCs w:val="22"/>
              </w:rPr>
            </w:pPr>
            <w:r w:rsidRPr="00D90E2B">
              <w:rPr>
                <w:rFonts w:ascii="Arial" w:hAnsi="Arial" w:cs="Arial"/>
                <w:color w:val="auto"/>
                <w:sz w:val="22"/>
                <w:szCs w:val="22"/>
              </w:rPr>
              <w:t xml:space="preserve">Adequate supervision at all times by qualified NSRA Instructor Regular checks of equipment &amp; Range No random shooting to be allowed at any time All Range rules to be followed, all of the time. </w:t>
            </w:r>
          </w:p>
          <w:p w14:paraId="150BA8D4" w14:textId="77777777" w:rsidR="00D90E2B" w:rsidRPr="00D90E2B" w:rsidRDefault="00D90E2B" w:rsidP="009E1A10">
            <w:pPr>
              <w:pStyle w:val="Heading3"/>
              <w:rPr>
                <w:rFonts w:ascii="Arial" w:hAnsi="Arial" w:cs="Arial"/>
                <w:color w:val="auto"/>
                <w:sz w:val="22"/>
                <w:szCs w:val="22"/>
              </w:rPr>
            </w:pPr>
          </w:p>
        </w:tc>
        <w:tc>
          <w:tcPr>
            <w:tcW w:w="4382" w:type="dxa"/>
            <w:shd w:val="clear" w:color="auto" w:fill="FFFFFF" w:themeFill="background1"/>
          </w:tcPr>
          <w:p w14:paraId="7B588270" w14:textId="77777777" w:rsidR="00FF242E" w:rsidRPr="00DE3610" w:rsidRDefault="00FF242E" w:rsidP="007A49B1">
            <w:pPr>
              <w:widowControl/>
              <w:autoSpaceDE/>
              <w:autoSpaceDN/>
              <w:jc w:val="center"/>
              <w:rPr>
                <w:b/>
                <w:sz w:val="20"/>
                <w:szCs w:val="20"/>
              </w:rPr>
            </w:pPr>
          </w:p>
        </w:tc>
      </w:tr>
    </w:tbl>
    <w:p w14:paraId="0C5736F7" w14:textId="77777777" w:rsidR="00C66FED" w:rsidRPr="00C66FED" w:rsidRDefault="00C66FED" w:rsidP="00C66FED">
      <w:pPr>
        <w:pStyle w:val="Heading3"/>
        <w:rPr>
          <w:rFonts w:ascii="Nunito Sans" w:eastAsia="Nunito Sans" w:hAnsi="Nunito Sans" w:cs="Nunito Sans"/>
          <w:b/>
          <w:bCs w:val="0"/>
          <w:color w:val="auto"/>
          <w:spacing w:val="0"/>
          <w:szCs w:val="20"/>
          <w:lang w:val="en-GB"/>
        </w:rPr>
      </w:pPr>
    </w:p>
    <w:sectPr w:rsidR="00C66FED" w:rsidRPr="00C66FED" w:rsidSect="00C27C05">
      <w:headerReference w:type="default" r:id="rId8"/>
      <w:footerReference w:type="default" r:id="rId9"/>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BF474F" w14:textId="77777777" w:rsidR="00C27C05" w:rsidRDefault="00C27C05">
      <w:r>
        <w:separator/>
      </w:r>
    </w:p>
  </w:endnote>
  <w:endnote w:type="continuationSeparator" w:id="0">
    <w:p w14:paraId="10CE9FA3" w14:textId="77777777" w:rsidR="00C27C05" w:rsidRDefault="00C27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embedRegular r:id="rId1" w:fontKey="{35B47D9F-0D79-4481-9BDA-58E31D101E9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Liberation Mono"/>
    <w:charset w:val="00"/>
    <w:family w:val="auto"/>
    <w:pitch w:val="variable"/>
    <w:sig w:usb0="A00002FF" w:usb1="5000204B" w:usb2="00000000" w:usb3="00000000" w:csb0="00000197" w:csb1="00000000"/>
    <w:embedRegular r:id="rId2" w:fontKey="{2E8BDE90-410B-445B-A7EE-F3483AAE3407}"/>
    <w:embedBold r:id="rId3" w:fontKey="{D9067A11-4025-4072-B0EB-7942A9D79AB5}"/>
    <w:embedItalic r:id="rId4" w:fontKey="{4F84659F-B966-4531-8541-452F20DCF32B}"/>
  </w:font>
  <w:font w:name="NunitoSans-Light">
    <w:altName w:val="Calibri"/>
    <w:charset w:val="4D"/>
    <w:family w:val="auto"/>
    <w:pitch w:val="variable"/>
    <w:sig w:usb0="20000007" w:usb1="00000001" w:usb2="00000000" w:usb3="00000000" w:csb0="00000193" w:csb1="00000000"/>
  </w:font>
  <w:font w:name="Nunito Sans Black">
    <w:charset w:val="00"/>
    <w:family w:val="auto"/>
    <w:pitch w:val="variable"/>
    <w:sig w:usb0="A00002FF" w:usb1="5000204B" w:usb2="00000000" w:usb3="00000000" w:csb0="00000197" w:csb1="00000000"/>
    <w:embedRegular r:id="rId5" w:fontKey="{2BFE3304-C138-4522-8886-94F086025E3D}"/>
    <w:embedBold r:id="rId6" w:fontKey="{C333F749-9CEB-4BD0-9A34-F6A9B652DA67}"/>
    <w:embedBoldItalic r:id="rId7" w:fontKey="{D43984AC-53F3-4C70-BF70-718AE281ACAB}"/>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337B2641-4095-43A6-A135-68A125636BFD}"/>
  </w:font>
  <w:font w:name="Nunito Light">
    <w:altName w:val="Courier New"/>
    <w:charset w:val="00"/>
    <w:family w:val="auto"/>
    <w:pitch w:val="variable"/>
    <w:sig w:usb0="A00002FF" w:usb1="5000204B" w:usb2="00000000" w:usb3="00000000" w:csb0="00000197" w:csb1="00000000"/>
    <w:embedRegular r:id="rId9" w:fontKey="{9A981A21-AA31-4634-BAD8-A73AC30FABE7}"/>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0" w:fontKey="{D0161DC9-E7D3-431D-9549-8D93E5AB5DF7}"/>
  </w:font>
  <w:font w:name="Calibri">
    <w:panose1 w:val="020F0502020204030204"/>
    <w:charset w:val="00"/>
    <w:family w:val="swiss"/>
    <w:pitch w:val="variable"/>
    <w:sig w:usb0="E4002EFF" w:usb1="C200247B" w:usb2="00000009" w:usb3="00000000" w:csb0="000001FF" w:csb1="00000000"/>
    <w:embedRegular r:id="rId11" w:fontKey="{F66C4136-6C74-47B6-AE11-436256FF6D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FDB6B" w14:textId="77777777"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0C43FBD4" wp14:editId="2720AD90">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40B19214" w14:textId="77777777"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0D3460">
      <w:rPr>
        <w:sz w:val="20"/>
        <w:szCs w:val="20"/>
      </w:rPr>
      <w:t>August</w:t>
    </w:r>
    <w:r w:rsidR="001D2A32">
      <w:rPr>
        <w:sz w:val="20"/>
        <w:szCs w:val="20"/>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29F734" w14:textId="77777777" w:rsidR="00C27C05" w:rsidRDefault="00C27C05">
      <w:r>
        <w:separator/>
      </w:r>
    </w:p>
  </w:footnote>
  <w:footnote w:type="continuationSeparator" w:id="0">
    <w:p w14:paraId="6F26CA74" w14:textId="77777777" w:rsidR="00C27C05" w:rsidRDefault="00C27C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3A1CF" w14:textId="77777777" w:rsidR="008349D7" w:rsidRPr="008349D7" w:rsidRDefault="008349D7" w:rsidP="008349D7">
    <w:pPr>
      <w:pStyle w:val="Heading4"/>
    </w:pPr>
    <w:r>
      <w:t>Risk 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4"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9204729">
    <w:abstractNumId w:val="18"/>
  </w:num>
  <w:num w:numId="2" w16cid:durableId="1180776188">
    <w:abstractNumId w:val="23"/>
  </w:num>
  <w:num w:numId="3" w16cid:durableId="1415199301">
    <w:abstractNumId w:val="26"/>
  </w:num>
  <w:num w:numId="4" w16cid:durableId="121119627">
    <w:abstractNumId w:val="16"/>
  </w:num>
  <w:num w:numId="5" w16cid:durableId="178665380">
    <w:abstractNumId w:val="24"/>
  </w:num>
  <w:num w:numId="6" w16cid:durableId="737750679">
    <w:abstractNumId w:val="0"/>
  </w:num>
  <w:num w:numId="7" w16cid:durableId="614602475">
    <w:abstractNumId w:val="1"/>
  </w:num>
  <w:num w:numId="8" w16cid:durableId="1278413047">
    <w:abstractNumId w:val="2"/>
  </w:num>
  <w:num w:numId="9" w16cid:durableId="1407344196">
    <w:abstractNumId w:val="3"/>
  </w:num>
  <w:num w:numId="10" w16cid:durableId="652416327">
    <w:abstractNumId w:val="8"/>
  </w:num>
  <w:num w:numId="11" w16cid:durableId="172575083">
    <w:abstractNumId w:val="4"/>
  </w:num>
  <w:num w:numId="12" w16cid:durableId="1952514346">
    <w:abstractNumId w:val="5"/>
  </w:num>
  <w:num w:numId="13" w16cid:durableId="1979413175">
    <w:abstractNumId w:val="6"/>
  </w:num>
  <w:num w:numId="14" w16cid:durableId="1021973447">
    <w:abstractNumId w:val="7"/>
  </w:num>
  <w:num w:numId="15" w16cid:durableId="246156740">
    <w:abstractNumId w:val="9"/>
  </w:num>
  <w:num w:numId="16" w16cid:durableId="2010912296">
    <w:abstractNumId w:val="12"/>
  </w:num>
  <w:num w:numId="17" w16cid:durableId="64843878">
    <w:abstractNumId w:val="21"/>
  </w:num>
  <w:num w:numId="18" w16cid:durableId="727075557">
    <w:abstractNumId w:val="15"/>
  </w:num>
  <w:num w:numId="19" w16cid:durableId="918832300">
    <w:abstractNumId w:val="32"/>
  </w:num>
  <w:num w:numId="20" w16cid:durableId="512764515">
    <w:abstractNumId w:val="29"/>
  </w:num>
  <w:num w:numId="21" w16cid:durableId="1439910063">
    <w:abstractNumId w:val="33"/>
  </w:num>
  <w:num w:numId="22" w16cid:durableId="965620850">
    <w:abstractNumId w:val="27"/>
  </w:num>
  <w:num w:numId="23" w16cid:durableId="871384196">
    <w:abstractNumId w:val="13"/>
  </w:num>
  <w:num w:numId="24" w16cid:durableId="1144855042">
    <w:abstractNumId w:val="14"/>
  </w:num>
  <w:num w:numId="25" w16cid:durableId="374502344">
    <w:abstractNumId w:val="25"/>
  </w:num>
  <w:num w:numId="26" w16cid:durableId="1864590155">
    <w:abstractNumId w:val="20"/>
  </w:num>
  <w:num w:numId="27" w16cid:durableId="2084133563">
    <w:abstractNumId w:val="11"/>
  </w:num>
  <w:num w:numId="28" w16cid:durableId="333806154">
    <w:abstractNumId w:val="17"/>
  </w:num>
  <w:num w:numId="29" w16cid:durableId="1552618531">
    <w:abstractNumId w:val="22"/>
  </w:num>
  <w:num w:numId="30" w16cid:durableId="945842736">
    <w:abstractNumId w:val="28"/>
  </w:num>
  <w:num w:numId="31" w16cid:durableId="480464369">
    <w:abstractNumId w:val="31"/>
  </w:num>
  <w:num w:numId="32" w16cid:durableId="663433176">
    <w:abstractNumId w:val="30"/>
  </w:num>
  <w:num w:numId="33" w16cid:durableId="2114130536">
    <w:abstractNumId w:val="19"/>
  </w:num>
  <w:num w:numId="34" w16cid:durableId="62265918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62407"/>
    <w:rsid w:val="00064B38"/>
    <w:rsid w:val="000702F6"/>
    <w:rsid w:val="0009099A"/>
    <w:rsid w:val="000A48F6"/>
    <w:rsid w:val="000D3460"/>
    <w:rsid w:val="000D5A10"/>
    <w:rsid w:val="000D62CF"/>
    <w:rsid w:val="000E1649"/>
    <w:rsid w:val="00102EA0"/>
    <w:rsid w:val="001327A0"/>
    <w:rsid w:val="00134916"/>
    <w:rsid w:val="00166993"/>
    <w:rsid w:val="001B69B6"/>
    <w:rsid w:val="001B6D1F"/>
    <w:rsid w:val="001C60E8"/>
    <w:rsid w:val="001D2A32"/>
    <w:rsid w:val="00201A76"/>
    <w:rsid w:val="002609AB"/>
    <w:rsid w:val="00260C71"/>
    <w:rsid w:val="0026212D"/>
    <w:rsid w:val="002670CC"/>
    <w:rsid w:val="002678AA"/>
    <w:rsid w:val="00272817"/>
    <w:rsid w:val="00273FEC"/>
    <w:rsid w:val="00283D82"/>
    <w:rsid w:val="00284431"/>
    <w:rsid w:val="00291697"/>
    <w:rsid w:val="002978F5"/>
    <w:rsid w:val="002C1ABD"/>
    <w:rsid w:val="002D1BF0"/>
    <w:rsid w:val="003043AE"/>
    <w:rsid w:val="0031006A"/>
    <w:rsid w:val="0031790E"/>
    <w:rsid w:val="0034438D"/>
    <w:rsid w:val="003550EE"/>
    <w:rsid w:val="0036051E"/>
    <w:rsid w:val="003741E1"/>
    <w:rsid w:val="00383932"/>
    <w:rsid w:val="003B4982"/>
    <w:rsid w:val="003C1889"/>
    <w:rsid w:val="003E0A04"/>
    <w:rsid w:val="00406854"/>
    <w:rsid w:val="00414128"/>
    <w:rsid w:val="00421FE7"/>
    <w:rsid w:val="00465843"/>
    <w:rsid w:val="00467139"/>
    <w:rsid w:val="0047668F"/>
    <w:rsid w:val="004900C8"/>
    <w:rsid w:val="004C6902"/>
    <w:rsid w:val="004E1C74"/>
    <w:rsid w:val="004E31E2"/>
    <w:rsid w:val="004E37CB"/>
    <w:rsid w:val="004E768C"/>
    <w:rsid w:val="00526CDC"/>
    <w:rsid w:val="005277D7"/>
    <w:rsid w:val="00537D6B"/>
    <w:rsid w:val="00542EBF"/>
    <w:rsid w:val="00551736"/>
    <w:rsid w:val="00584D83"/>
    <w:rsid w:val="00591F70"/>
    <w:rsid w:val="005A0067"/>
    <w:rsid w:val="005A5603"/>
    <w:rsid w:val="005C0CFD"/>
    <w:rsid w:val="005C37BD"/>
    <w:rsid w:val="005C3B4F"/>
    <w:rsid w:val="005C6E78"/>
    <w:rsid w:val="005E5C2E"/>
    <w:rsid w:val="0060387A"/>
    <w:rsid w:val="00607312"/>
    <w:rsid w:val="00624EBA"/>
    <w:rsid w:val="00656BD1"/>
    <w:rsid w:val="0066293D"/>
    <w:rsid w:val="00681D40"/>
    <w:rsid w:val="006934C3"/>
    <w:rsid w:val="006B0BED"/>
    <w:rsid w:val="006B2FFC"/>
    <w:rsid w:val="006B43A5"/>
    <w:rsid w:val="006E4079"/>
    <w:rsid w:val="006E797F"/>
    <w:rsid w:val="006F5D9A"/>
    <w:rsid w:val="0071703B"/>
    <w:rsid w:val="00721886"/>
    <w:rsid w:val="00727452"/>
    <w:rsid w:val="00727784"/>
    <w:rsid w:val="007306C6"/>
    <w:rsid w:val="007427DF"/>
    <w:rsid w:val="00756C1A"/>
    <w:rsid w:val="007571A7"/>
    <w:rsid w:val="00762084"/>
    <w:rsid w:val="00781101"/>
    <w:rsid w:val="00785025"/>
    <w:rsid w:val="007875A3"/>
    <w:rsid w:val="007A49B1"/>
    <w:rsid w:val="007D59DA"/>
    <w:rsid w:val="007E58C6"/>
    <w:rsid w:val="00814A8E"/>
    <w:rsid w:val="008349D7"/>
    <w:rsid w:val="008402C3"/>
    <w:rsid w:val="00844F5B"/>
    <w:rsid w:val="0084623F"/>
    <w:rsid w:val="008473D8"/>
    <w:rsid w:val="00882543"/>
    <w:rsid w:val="00891819"/>
    <w:rsid w:val="00893C6F"/>
    <w:rsid w:val="0089425D"/>
    <w:rsid w:val="00897FE0"/>
    <w:rsid w:val="008A3608"/>
    <w:rsid w:val="008A3A8F"/>
    <w:rsid w:val="008B437A"/>
    <w:rsid w:val="008C0FBF"/>
    <w:rsid w:val="008C6CCD"/>
    <w:rsid w:val="008E0738"/>
    <w:rsid w:val="008E1C47"/>
    <w:rsid w:val="008F45A0"/>
    <w:rsid w:val="008F5881"/>
    <w:rsid w:val="00902EC5"/>
    <w:rsid w:val="0092652A"/>
    <w:rsid w:val="009361BE"/>
    <w:rsid w:val="00940728"/>
    <w:rsid w:val="00950FCF"/>
    <w:rsid w:val="00962B1B"/>
    <w:rsid w:val="00984EE0"/>
    <w:rsid w:val="00986207"/>
    <w:rsid w:val="00992CB2"/>
    <w:rsid w:val="00993843"/>
    <w:rsid w:val="009C41BB"/>
    <w:rsid w:val="009E1A10"/>
    <w:rsid w:val="009F4294"/>
    <w:rsid w:val="009F46F0"/>
    <w:rsid w:val="00A17A3E"/>
    <w:rsid w:val="00A30463"/>
    <w:rsid w:val="00A56BF0"/>
    <w:rsid w:val="00A94D85"/>
    <w:rsid w:val="00AB03ED"/>
    <w:rsid w:val="00AB5D62"/>
    <w:rsid w:val="00AC4085"/>
    <w:rsid w:val="00B10E85"/>
    <w:rsid w:val="00B117A9"/>
    <w:rsid w:val="00B2380E"/>
    <w:rsid w:val="00B24CE0"/>
    <w:rsid w:val="00B349AE"/>
    <w:rsid w:val="00B370D3"/>
    <w:rsid w:val="00B461AD"/>
    <w:rsid w:val="00B51FB0"/>
    <w:rsid w:val="00B635F0"/>
    <w:rsid w:val="00B91396"/>
    <w:rsid w:val="00B95CCA"/>
    <w:rsid w:val="00BD428E"/>
    <w:rsid w:val="00BD70F5"/>
    <w:rsid w:val="00BE0D58"/>
    <w:rsid w:val="00BF04FF"/>
    <w:rsid w:val="00BF7AEF"/>
    <w:rsid w:val="00C03029"/>
    <w:rsid w:val="00C10E3A"/>
    <w:rsid w:val="00C27C05"/>
    <w:rsid w:val="00C432B5"/>
    <w:rsid w:val="00C43F0A"/>
    <w:rsid w:val="00C46720"/>
    <w:rsid w:val="00C517A0"/>
    <w:rsid w:val="00C629E3"/>
    <w:rsid w:val="00C66FED"/>
    <w:rsid w:val="00C774D1"/>
    <w:rsid w:val="00C810F1"/>
    <w:rsid w:val="00C94106"/>
    <w:rsid w:val="00C9539E"/>
    <w:rsid w:val="00C96203"/>
    <w:rsid w:val="00CA178F"/>
    <w:rsid w:val="00CB79E5"/>
    <w:rsid w:val="00CC1B7E"/>
    <w:rsid w:val="00CD04D1"/>
    <w:rsid w:val="00CE188D"/>
    <w:rsid w:val="00CE4424"/>
    <w:rsid w:val="00D217F6"/>
    <w:rsid w:val="00D54708"/>
    <w:rsid w:val="00D769A4"/>
    <w:rsid w:val="00D83ACF"/>
    <w:rsid w:val="00D86AAD"/>
    <w:rsid w:val="00D90E2B"/>
    <w:rsid w:val="00D9530F"/>
    <w:rsid w:val="00D95E26"/>
    <w:rsid w:val="00DD1A3A"/>
    <w:rsid w:val="00DE3610"/>
    <w:rsid w:val="00E0543B"/>
    <w:rsid w:val="00E53F42"/>
    <w:rsid w:val="00E6290A"/>
    <w:rsid w:val="00E82A23"/>
    <w:rsid w:val="00EA1FA8"/>
    <w:rsid w:val="00EA6EEF"/>
    <w:rsid w:val="00EB3D6F"/>
    <w:rsid w:val="00EC221A"/>
    <w:rsid w:val="00EC4AE7"/>
    <w:rsid w:val="00ED7486"/>
    <w:rsid w:val="00EF6D38"/>
    <w:rsid w:val="00F12598"/>
    <w:rsid w:val="00F176A8"/>
    <w:rsid w:val="00F34350"/>
    <w:rsid w:val="00F46F09"/>
    <w:rsid w:val="00F56051"/>
    <w:rsid w:val="00F64801"/>
    <w:rsid w:val="00F65513"/>
    <w:rsid w:val="00F91EC6"/>
    <w:rsid w:val="00FB3B35"/>
    <w:rsid w:val="00FB55A6"/>
    <w:rsid w:val="00FD15CA"/>
    <w:rsid w:val="00FE0D04"/>
    <w:rsid w:val="00FE510B"/>
    <w:rsid w:val="00FF242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995F2"/>
  <w15:docId w15:val="{DCFD3225-A56F-43A4-AF3B-F4A6D6C98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rsid w:val="00785025"/>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W:\Safety\Risk%20Assessment\2020%20RA%20project\Risk%20assessment%20form%20June%2020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17C29-8C7C-49A1-80DB-AC88068E9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Risk assessment form June 2020</Template>
  <TotalTime>1</TotalTime>
  <Pages>2</Pages>
  <Words>463</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 Kelly</dc:creator>
  <cp:lastModifiedBy>Dave Hannigan</cp:lastModifiedBy>
  <cp:revision>3</cp:revision>
  <cp:lastPrinted>2019-01-31T08:56:00Z</cp:lastPrinted>
  <dcterms:created xsi:type="dcterms:W3CDTF">2022-08-18T19:26:00Z</dcterms:created>
  <dcterms:modified xsi:type="dcterms:W3CDTF">2024-04-19T17:01:00Z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